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Приоритетные направления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- реализация единой государственной политики в области гражданской обороны, защиты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- развитие системы управления МЧС России в соответствии с Концепцией развития системы управления МЧС России до 2030 года;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работы по совершенствованию нормативной правовой базы в субъектах Российской Федерации и органах местного самоуправления с учетом новых подходов к организации управления в области защиты населения и территорий от чрезвычайных ситуаций природного и техногенного характера, гражданской обороны, внедрения современных информационно-управляющих систем и систем мониторинга;</w:t>
            </w:r>
            <w:br/>
            <w:r>
              <w:rPr/>
              <w:t xml:space="preserve"> </w:t>
            </w:r>
            <w:br/>
            <w:r>
              <w:rPr/>
              <w:t xml:space="preserve"> - участие в разработке и реализации стратегий социально-экономического развития субъектов Российской Федерации в части развития системы предупреждения чрезвычайных ситуаций и обеспечения безопасности жизнедеятельности населения;</w:t>
            </w:r>
            <w:br/>
            <w:r>
              <w:rPr/>
              <w:t xml:space="preserve"> </w:t>
            </w:r>
            <w:br/>
            <w:r>
              <w:rPr/>
              <w:t xml:space="preserve"> - участие в разработке и реализации документов территориального планирования в целях снижения экономических и материальных потерь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оснащение подчинённых подразделений современными образцами техники, снаряжения и экипировки;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контроля и оказание методической помощи в подготовке населения в области ГО, защиты населения и территорий от ЧС, обеспечения пожарной безопасности и безопасности людей на водных объектах, а также в пределах своей компетенции - при подготовке молодежи по основам безопасности жизнедеятельности;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- выполнение комплекса мероприятий по предупреждению ЧС и происшествий, в том числе, вызванных циклическими рисками, минимизации возможных последствий при их возникновении;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готовности подчиненных органов управления и сил МЧС России к действиям при угрозе и возникновении ЧС и происшествий;</w:t>
            </w:r>
            <w:br/>
            <w:r>
              <w:rPr/>
              <w:t xml:space="preserve"> </w:t>
            </w:r>
            <w:br/>
            <w:r>
              <w:rPr/>
              <w:t xml:space="preserve"> - внедрение на объектах экономики системы независимой оценки пожарного риска, а также обеспечение функционирования комиссий главных управлений МЧС России по субъектам Российской Федерации по добровольной аккредитации экспертных организаций в области оценки соответствия объектов защиты (продукции) установленным требованиям пожарной безопасности путем независимой оценки пожарного риска;</w:t>
            </w:r>
            <w:br/>
            <w:r>
              <w:rPr/>
              <w:t xml:space="preserve"> </w:t>
            </w:r>
            <w:br/>
            <w:r>
              <w:rPr/>
              <w:t xml:space="preserve"> - внедрение в практику осуществления контрольных (надзорных) мероприятий на основе риск-ориентированного подхода;</w:t>
            </w:r>
            <w:br/>
            <w:r>
              <w:rPr/>
              <w:t xml:space="preserve"> </w:t>
            </w:r>
            <w:br/>
            <w:r>
              <w:rPr/>
              <w:t xml:space="preserve"> - совершенствование системы информирования населения с использованием современных телекоммуникационных и информационных технологий.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2025-03-17T17:25:38+03:00</dcterms:created>
  <dcterms:modified xsi:type="dcterms:W3CDTF">2025-03-17T17:25:38+03:00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